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B0" w:rsidRPr="006875B0" w:rsidRDefault="006875B0" w:rsidP="006875B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TEOLOGIA PASTORAL </w:t>
      </w:r>
    </w:p>
    <w:p w:rsidR="006875B0" w:rsidRPr="006875B0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DISCIPLINA: TEOLOGIA PASTORAL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I – INTRODUÇÃO: </w:t>
      </w:r>
    </w:p>
    <w:p w:rsidR="006875B0" w:rsidRPr="006875B0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Este estudo de Teologia Pastoral é mais prática do que teórico. Mesmo que exista um bom acervo de livros sobre o assunto, muito do que vamos tratar aqui é fruto da experiência particular e de observações do ministério pastoral de outras pessoas. Nesses quase 10 anos de ministério ainda estou aprendendo cada dia que passa. O ministério é o único ofício que não se termina nesta vida: seus efeitos passam para a eternidade, podemos dizer que o ministério é obra de homens mortais com resultados imortais, ou para eternidade.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OBJETIVO DO ESTUDO:</w:t>
      </w:r>
    </w:p>
    <w:p w:rsidR="006875B0" w:rsidRPr="006875B0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Dar um treinamento teórico e prático da vida pastoral.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Conscientizar os amados alunos quanto às suas responsabilidades no pastorado da igreja local.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Compartilhar experiências pastorais para facilitar na aprendizagem, e incentivo aos futuros pastores de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Estimular nos alunos a valorização do seu chamado para o ministério pastoral.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Demonstrar como executar os ofícios pastorais.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6. Desafiar os alunos para as necessidades espirituais da igreja nos dias atuais.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 Trocar experiências com os alunos e levá-los a cogitar ou pensar em algumas práticas no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III – DEFINIÇÃO:</w:t>
      </w:r>
    </w:p>
    <w:p w:rsidR="00B07255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Teologia Pastoral é um ramo de estudo da Teologia prática, abrangendo aspectos relacionados com a vida pessoal e administrativa do pastor no trabalho da igreja local.</w:t>
      </w:r>
    </w:p>
    <w:p w:rsidR="006875B0" w:rsidRPr="006875B0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Dr. J.J. Van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, define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assim: “Teologia Pastoral é a ciência do labor pelo reino de Deus, considerando na sua extensão maior, para ser exercitado pelo pastor e mestre na Igreja Cristã em particular.”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IV – BIBLIOGRAFIA CONSULTADA E INDICADA:</w:t>
      </w:r>
    </w:p>
    <w:p w:rsidR="006875B0" w:rsidRPr="006875B0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 O PASTOR APROVADO,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Baxter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R., Publicações Selecionadas, tradução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Odayr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Oliveth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1989).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 ÉTICA PASTORAL,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Kesler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Nemule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CPAD(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1981).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PASTORES EM PERIGOS e PASTORES AINDA EM PERIGO,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Kemp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Jaime, Ed.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Sepal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 MANUAL DA IGREJA E DO OBREIRO, 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Juerp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1981).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6875B0" w:rsidRPr="006875B0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 PASTOR E A SUA VIDA PASTORAL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 – A VOCAÇÃO PASTORAL:</w:t>
      </w:r>
    </w:p>
    <w:p w:rsidR="00F90556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“O bom êxito do pregador do Evangelho no seu trabalho depende do entendimento claro e da sua atitude simpática para com a sua vocação” (J.W. Shepard).</w:t>
      </w:r>
    </w:p>
    <w:p w:rsidR="00F90556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 “Se Deus não chama e não dá uma mensagem ao servo, é preciso arriscar-se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ir em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seu nome” (Manoel de Souza).</w:t>
      </w:r>
    </w:p>
    <w:p w:rsidR="00F90556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“Ora, o homem que entra no ministério pela porta da vocação divina, certamente aprenderá a “glória” da sua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vocação”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Jonh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H.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Jowett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F90556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 “Existe o pastor chamado e o chamado pastor, o primeiro é Deus quem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chama,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o segundo é chamado pelos homens” (DESCONHECIDO)</w:t>
      </w:r>
    </w:p>
    <w:p w:rsidR="006875B0" w:rsidRPr="006875B0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“Ser ministro cristão é uma honra que Deus dá a um ser humano e requer, por si mesmo, da parte do candidato, VOCAÇÃO e CHAMADA, ambos dependentes de Deus e manifestado pelo Espírito Santo.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”(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Nemuel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Kesseler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ALGUMAS CARACTERÍSTICAS DA VOCAÇÃO PASTORAL:</w:t>
      </w:r>
    </w:p>
    <w:p w:rsidR="00DE3DA9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É uma chamada divina</w:t>
      </w:r>
      <w:r w:rsidR="00722C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1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5.24;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Hb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5.4).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Deve ser clara ou convicta para o candidato</w:t>
      </w:r>
      <w:r w:rsidR="00722C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1Tm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1.1; 2.1; Cl 1.1;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1.1)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Deve ser reconhecida pela igreja local e outras pessoas, inclusive os da sua própria família (Atos 13.3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É particular na sua experiência, e pode não ser espetacular (Moisés/Abrão/Paulo/Eliseu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Pode ser influenciada por alguém, principalmente por um pastor (da sua igreja ou de outra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6. Deus pode mostrar através de certas circunstâncias ou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situações(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Atos 9.1-2;15)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 A compreensão pode ser imediata ou mediata.</w:t>
      </w:r>
    </w:p>
    <w:p w:rsidR="00DE3DA9" w:rsidRDefault="00DE3DA9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Obediência</w:t>
      </w:r>
    </w:p>
    <w:p w:rsidR="00DE3DA9" w:rsidRDefault="00DE3DA9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Maturidade </w:t>
      </w:r>
    </w:p>
    <w:p w:rsidR="006875B0" w:rsidRPr="006875B0" w:rsidRDefault="00DE3DA9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Ensin</w:t>
      </w:r>
      <w:r w:rsidRPr="00ED6406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vel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875B0"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 O Dr. J.W. Shepard</w:t>
      </w:r>
      <w:proofErr w:type="gramStart"/>
      <w:r w:rsidR="006875B0" w:rsidRPr="006875B0">
        <w:rPr>
          <w:rFonts w:ascii="Arial" w:eastAsia="Times New Roman" w:hAnsi="Arial" w:cs="Arial"/>
          <w:sz w:val="24"/>
          <w:szCs w:val="24"/>
          <w:lang w:eastAsia="pt-BR"/>
        </w:rPr>
        <w:t>, destaca</w:t>
      </w:r>
      <w:proofErr w:type="gramEnd"/>
      <w:r w:rsidR="006875B0"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três aspectos importantes, relacionados com a atitude do pregador para com a vocação ministerial:</w:t>
      </w:r>
      <w:r w:rsidR="006875B0"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8.1. Deve estar convicto desde o começo do êxito feliz do seu ministério.</w:t>
      </w:r>
      <w:r w:rsidR="006875B0"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8.2. Deve compenetrar-se do grande privilégio de ser portador de uma mensagem capaz de transformar os ouvintes, e até o próprio mensageiro.</w:t>
      </w:r>
      <w:r w:rsidR="006875B0"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8.3. Deve sentir a grande responsabilidade de pregar a mensagem que traz vida ou morte.</w:t>
      </w:r>
      <w:r w:rsidR="006875B0"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875B0"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III – REQUISITOS PARA A VOCAÇÃO PASTORAL:</w:t>
      </w:r>
    </w:p>
    <w:p w:rsidR="0070277D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Uma verdadeira conversão a Cristo</w:t>
      </w:r>
      <w:r w:rsidR="0070277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(At 9.1-9.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Gl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1.23).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Um testemunho cristão comprovado</w:t>
      </w:r>
      <w:r w:rsidR="0070277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1Tm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3.7)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Vida consagrada à obra de Deus</w:t>
      </w:r>
      <w:r w:rsidR="007027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(At 6.4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Renúncia pessoal</w:t>
      </w:r>
      <w:r w:rsidR="007027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="007027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Tm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2.4 – Discutir a questão sobre abandono de emprego)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Dons naturais de pregador e administrador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6. Deve ser apegado à Palavra de Deus</w:t>
      </w:r>
      <w:r w:rsidR="007027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1.9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 Experimentado na sua Igreja, ou no trabalho do Evangelho</w:t>
      </w:r>
      <w:r w:rsidR="007027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(Atos 13.1-3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  <w:t>IV – ALGUMAS EVIDÊNCIAS DA VOCAÇÃO PASTORAL:</w:t>
      </w:r>
    </w:p>
    <w:p w:rsidR="00C725E5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 Interesse pela obra do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Evangelho(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Fp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2.20)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Experiência de haver levado almas para Cristo</w:t>
      </w:r>
      <w:r w:rsidR="00C725E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Jo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1.41-45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Paixão pelos perdidos</w:t>
      </w:r>
      <w:r w:rsidR="00C725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(Mc 6.34, confira 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Pv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11.30)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Apoio de outras pessoas</w:t>
      </w:r>
      <w:r w:rsidR="003020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(sua igreja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Atitude de servo. Jesus como exemplo</w:t>
      </w:r>
      <w:r w:rsidR="003020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(Mc 10.45 confira 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Mt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20,26,27)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6. Atitude corajosa para ultrapassar as barreiras da oposição da própria parentela</w:t>
      </w:r>
      <w:r w:rsidR="00C725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Gn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12.1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 O Pr. Manuel de Souza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, apresenta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três fontes para se avaliar ou estudar um verdadeiro caso de vocação divina: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7.1. A primeira é a Bíblia.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7.2. A Segunda é a experiência pessoal daquele que foi e é chamado, escolhido pelo Espírito santo.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7.3. A terceira é o trabalho feito pelo servo do Senhor. Senão ela não se confirma.</w:t>
      </w:r>
    </w:p>
    <w:p w:rsidR="00C725E5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V – AS QUALIFICAÇÕES EXIGIDAS PARA A VOCAÇÃO PASTORAL:</w:t>
      </w:r>
    </w:p>
    <w:p w:rsidR="00441716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Na vida moral, ou caráter.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Na vida intelectual, ou capacidade para ensinar e administrar.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Na vida espiritual.</w:t>
      </w:r>
    </w:p>
    <w:p w:rsidR="0086479C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O Pr.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Nemuel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Kessler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no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seu livro ÉTICA PASTORAL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 P.25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, faz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a seguinte citação: </w:t>
      </w:r>
    </w:p>
    <w:p w:rsidR="0086479C" w:rsidRDefault="0086479C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479C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t>“Posso pregar um Evangelho poderoso fundamental e produtivo, mas se a minha vida não estiver cheia do Espírito Santo, se não viver em santidade, a mão de Deus se afastará de mim. O mesmo poderá acontecer com você: cairá e naufragará.”</w:t>
      </w:r>
    </w:p>
    <w:p w:rsidR="00441716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“Existem muitos pregadores que, de maneira alguma, estão qualificados para serem pastores de igrejas”.</w:t>
      </w:r>
    </w:p>
    <w:p w:rsidR="0086479C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VI – AS EXIGÊNCIAS NA PREPARAÇÃO PASTORAL:</w:t>
      </w:r>
    </w:p>
    <w:p w:rsidR="0051765D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preparo acadêmico geral</w:t>
      </w:r>
      <w:r w:rsidR="0086479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(bíblico-geográfico-</w:t>
      </w:r>
      <w:r w:rsidR="0051765D" w:rsidRPr="006875B0">
        <w:rPr>
          <w:rFonts w:ascii="Arial" w:eastAsia="Times New Roman" w:hAnsi="Arial" w:cs="Arial"/>
          <w:sz w:val="24"/>
          <w:szCs w:val="24"/>
          <w:lang w:eastAsia="pt-BR"/>
        </w:rPr>
        <w:t>linguístico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O preparo acadêmico teológico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O PASTOR E SUA VIDA FAMILIAR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 – A ESPOSA DO PASTOR:</w:t>
      </w:r>
      <w:r w:rsidR="00271E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Pv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18.22)</w:t>
      </w:r>
    </w:p>
    <w:p w:rsidR="0051765D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 A esposa do pastor precisa ser crente em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Cristo(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1Cor 9.5)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Ter bom testemunho cristão: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2.1. Nos seus trajes ou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vestimentas(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1Tm 2.9)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2.2. No adorno, ou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maquiagem(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1Pe 3.3-5).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Saber relacionar-se com outras pessoas.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Ser boa dona de casa</w:t>
      </w:r>
      <w:r w:rsidR="00ED640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2.5).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Ser interessada nas atividades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6. Ser fiel ao marido.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 Ser apta para auxiliar no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 Não Ter as seguintes características negativas: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8.1. Ser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ciumenta(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Pv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6.34;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8.6)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8.2. Fuxiqueira, ou maledicente</w:t>
      </w:r>
      <w:r w:rsidR="00244C4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1Tm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3.11)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8.3. Preguiçosa, ou desleixada.</w:t>
      </w:r>
      <w:r w:rsidR="00244C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Pv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6.1-5;31.27)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8.4. Mandona ou autoritária.</w:t>
      </w:r>
      <w:r w:rsidR="00244C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5.22-24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8.5. Rixosa ou briguenta</w:t>
      </w:r>
      <w:r w:rsidR="00244C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Pv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21.9;25.24,23:29)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8.6.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Mundana.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3.16-24).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O TRATAMENTO DO PASTOR COM SUA ESPOSA:</w:t>
      </w:r>
    </w:p>
    <w:p w:rsidR="0051765D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 Cortesia. A mulher do pastor merece, pelo menos, a mesma cortesia que é dispensada a outras senhoras da igreja. Poucas mulheres terão nesta vida tamanha carga de deveres como a esposa de um ministro de Deus. A mulher do pastor é sua correspondente nas tarefas de seu ministério. É dever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do pastor prestigiar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sua esposa perante seu povo. O tratamento que o pastor tem de dispensar a sua mulher em público e em particular é um só – diferente, honroso, amável e humano.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 Respeito: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Não expor a sua esposa a constrangimento de ordem moral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2.2. Demonstrar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afeto(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amor)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 Dar o sustento material, espiritual e psicológico.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 Ser-lhe fiel.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Dignidade:</w:t>
      </w:r>
      <w:r w:rsidR="00271E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1Pe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3.7)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Cavalheirismo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III – OS FILHOS DO PASTOR:</w:t>
      </w:r>
    </w:p>
    <w:p w:rsidR="0051765D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Disciplinados e crentes</w:t>
      </w:r>
      <w:r w:rsidR="00271E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1.6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 Cooperadores nas diversas atividades da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igreja(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bem integrados)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Exemplos no testemunho da sua vida cristã: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Eles não são perfeitos: são humanos como outros.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Podem ser uma benção, ou uma desgraça para o ministério do pastor.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3.3. Merecem atenção e cuidado dos pais.</w:t>
      </w:r>
    </w:p>
    <w:p w:rsidR="0051765D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IV – O LAR DO PASTOR: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que não deve ser: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1.1.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Pensionato(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hospitalidade tem seus limites)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1.2. Restaurante ou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lanchonete(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quem comer coma em casa)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1.3. Abrigo ou internato para parentes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1.4. Praça de lazer para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desocupados ,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O que deve ser: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Abrigo particular da família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2.2. Lugar onde possa receber atenção e ajuda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 Ambiente aprazível.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Como deve ser: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Decente para o pastor e a família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Limpo e ordenado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3.3.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Tranqüilo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V – O PASTOR E SEU RELACIONAMENTO COM SUA FAMÍLIA:</w:t>
      </w:r>
    </w:p>
    <w:p w:rsidR="00EF6B34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pastor deve dar prioridade à própria família no ministério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Reservar um tempo específico para dedicar à sua família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Cuide em proteger sua família de ataques de irmãos da igreja ou de outro lugar.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Fazer culto devocional com toda a família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5. Não negligenciar as responsabilidades básicas: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 Espiritual: Salvação, Discipulado e Crescimento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5.1.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Materiais: alimento, vestuário, educação, saúde, lazer,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5.2. Morais: disciplina, ética, boas maneiras,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6. Jaime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Kemp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faz uma citação de Billy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Sunday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: “A grande tragédia de minha vida é que, apesar de já Ter levado centenas de pessoas a Jesus, meus próprios filhos não são salvos”.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VI – O PASTOR E SUA VIDA PESSOAL COM DEUS: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A hora secreta</w:t>
      </w:r>
      <w:r w:rsidR="003C11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(devocional/oração/leitura) – Atos 6.2 e 4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 Alimento da Palavra</w:t>
      </w:r>
      <w:r w:rsidR="00196F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Mt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4.4; 1Tm 4.6).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“Orando em todo o tempo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”(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Ef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6.16).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1.2.1. A oração é o ministério. E.M.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Brounds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no seu livro: “PODER ATRAVÉS DA ORAÇÃO” diz: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“o que hoje a Igreja necessita não é de mais e melhor maquinismo, de novas organizações ou mais e novos métodos, mas de homens a quem o Espírito Santo possa usar – homens de oração, homens poderosos na oração.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A oração é a mais poderosa arma do pregador. A oração faz o homem; a oração faz o pregador, a oração faz o pastor.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1.2.2. A oração é fonte de poder no ministério. Pouca oração, pouco poder, muita oração, muito poder. Exemplo: C.H.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Spurgeon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O PASTOR E SEUS PROBLEMAS PESSOAIS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 – OS PROBLEMAS FINANCEIROS:</w:t>
      </w:r>
    </w:p>
    <w:p w:rsidR="006875B0" w:rsidRPr="006875B0" w:rsidRDefault="006875B0" w:rsidP="00687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salário ou sustento insuficiente</w:t>
      </w:r>
      <w:r w:rsidR="003C11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Lc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10.7;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1Cor 9.4-14; 1Ts 5.18)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Compromissos financeiros: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Dívidas(compras e empréstimos)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2.2. Uso do dinheiro alheio ou de terceiros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 Descontrole do orçamento, gasta mais do que ganha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 Honrar seus negócios, ou prazos de pagamento em prestações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 Evitar negócios ilícitos, ou suspeitos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2.6. Evitar débitos com pessoas da sua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Pr. Manuel de Souza em seu livro “O PASTOR” diz: “Se o pregador é pontual em satisfazer os seus compromissos financeiros, sua religião é a verdade e a melhor, e se não, nem ele nem a sua religião valem nada.”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Hábitos errados: (compulsão para gastar o que pode e o que não pode. É um vício difícil de deixar)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4.1. Prejudica a si e a sua família.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4.2.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Arruina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o seu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 Envergonha a sua igreja e os seus colegas.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OS PROBLEMAS DE TENTAÇÃO DO PASTOR: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Adultério, ou impureza moral: Cuidado no tratamento com pessoas do sexo oposto(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Pv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6.20-35 – 7.1-27)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Avareza ou sórdida ganância(1Tm 3.3; 1Pe 5.2)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Desânimo, ou perda da visão do seu chamado em época de crises no seu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Abandono do ministério: Em que situação deve o ministério ser abandonado? Pessoalmente vejo as seguintes razões: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4.1. No caso de adultério do pastor ou da sua mulher.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 No caso de envolvimento com trabalho secular.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 No caso de perder o controle da família.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4.4. No caso de perder ao confiança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4.5. No caso de envolver-se na política.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4.6. No caso da sua administração não satisfazer 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4.7. No caso de Ter convicção do chamado de Deus para outro campo.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III – AS PROVAÇÕES DO PASTOR: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Oposição ao seu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Falta de compreensão de seus propósitos.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Ausência de frutos aparentes.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Calúnias ou difamação.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 Falta de reconhecimento do seu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trabalho.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(pouca remuneração)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6. Problema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saúde(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seu ou de sua família)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 Situações que ameaçam a estabilidade de seu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 Mudanças bruscas, ILUSTRAÇÃO. DO PIANO.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9. Críticas destrutivas.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IV – OS TROPEÇOS DO PASTOR: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Orgulho pessoal</w:t>
      </w:r>
      <w:r w:rsidR="003C11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(sucesso, popularidade)</w:t>
      </w:r>
      <w:r w:rsidR="003C11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Caio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Fábio 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Tg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3.1)</w:t>
      </w:r>
      <w:r w:rsidR="003C11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”A popularidade tem matado mais profetas do que a perseguição”(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Vance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Havner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Busca de aplausos</w:t>
      </w:r>
      <w:r w:rsidR="003C11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Mt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6.1-2)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Decisões precipitadas.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Desorganização no trabalho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Descontrole familiar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6. Sexo oposto. As filhas de Eva: “mulher tem o aroma do jardim e o veneno da serpente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”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 Sucesso rápido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 Preguiça</w:t>
      </w:r>
      <w:r w:rsidR="001666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(“nada fazer é o caminho certo para não ser ninguém” –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N.Hower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8.1. O pastor é o administrador do seu próprio tempo.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8.2. O pastor não tem hora certa para chegar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no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seu “emprego”.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8.3. O pastor não é mandado por ninguém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V – OS DESAFIOS DO PASTOR: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Fazer uma ob</w:t>
      </w:r>
      <w:r w:rsidR="00196FBA">
        <w:rPr>
          <w:rFonts w:ascii="Arial" w:eastAsia="Times New Roman" w:hAnsi="Arial" w:cs="Arial"/>
          <w:sz w:val="24"/>
          <w:szCs w:val="24"/>
          <w:lang w:eastAsia="pt-BR"/>
        </w:rPr>
        <w:t>ra para a eternidade.</w:t>
      </w:r>
      <w:r w:rsidR="00196FBA">
        <w:rPr>
          <w:rFonts w:ascii="Arial" w:eastAsia="Times New Roman" w:hAnsi="Arial" w:cs="Arial"/>
          <w:sz w:val="24"/>
          <w:szCs w:val="24"/>
          <w:lang w:eastAsia="pt-BR"/>
        </w:rPr>
        <w:br/>
        <w:t>2. Pastore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ar o rebanho de Cristo</w:t>
      </w:r>
      <w:r w:rsidR="0016666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(At 20,28;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1Pe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5.1-4)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Pregar o Evangelho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Deus(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1Cor 9.16)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Cumprir o seu ministério</w:t>
      </w:r>
      <w:r w:rsidR="004859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Tm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4.5)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 Lutar até o fim de sua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carreira(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2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Tm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4.7,8)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6. Ser exemplo de outros servos no serviço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Deus(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Hb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13.7,13)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7. Lutar pela fé que foi entregue aos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santos(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Jd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3;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Fp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1.27)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O PASTOR E SUAS RELAÇÕES ECLESIÁSTICAS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 – PRIMEIRO PASTORADO: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 O problema da falta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experiência.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(1Tm 3.6)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 Humildade, muita humildade – orgulho, além de pecado, somente atrapalha.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Seria bom um estágio com um pastor experiente.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1.3. Ouça e peça informações aos pastores em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atividades.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(cuidado, nem sempre um conselho de alguém experiente é o certo.)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Salário: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(1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Tm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5.17-18)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Defina um padrão financeiro aceitável.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2.2. Qual o padrão do campo? Qual a condição da Igreja? Você suporta o ajuste?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 Há possibilidades reais de crescimento?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2.4. Analise o custo de vida da cidade, para ver se o que foi oferecido é suficiente para o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seu sustento.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Ao assumir o pastorado: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Não faça mudanças que não sejam absolutamente necessárias.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Antes de qualquer coisa procure ganhar a amizade e a confiança do povo.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3.3.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Goste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das pessoas como elas são – defeitos são inerentes à pessoa humana.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3.4. Cuidado com preconceitos.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3.5. O pastor deixa amigos e inimigos. Cuidado com ambos.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3.6. Ouça o pastor que está saindo – ele conhece a igreja melhor do que você.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3.7. Procure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introsamento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com pastores da região das igrejas da mesma fé e ordem.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A saída da Igreja: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4.1. Quando sair: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4.1.1. Razões objetivas – problemas pessoais, outro convite,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4.1.2. Razões subjetivas – terminou o ministério e oposição interna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4.1.3. Nunca fique numa igreja se a única razão para ficar for não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Ter o que fazer.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 Saída conturbada: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4.2.1. Não saia atirando – é ruim para o trabalho e é pior para você.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4.2.2. Só duas maneiras de sair da igreja – regozijando-se ou chorando.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4.2.3. Seja generoso com os adversários.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4.2.4. Avise a igreja antecipadamente.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4.2.5. Deixe os negócios da igreja em ordem.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4.2.6. Resolva os possíveis débitos da igreja contraídos na sua administração.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4.2.7. Não interfira na escolha do outro pastor sem ser solicitado.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 Relacionamento com a Igreja após a saída: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4.3.1. Ajude o pastor que vai chegar – dê-lhe informações corretas.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4.3.2. Seja discreto no relacionamento com amigos que ficam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4.3.3. Não interfira – São pouquíssimos os casos onde é justificável imiscuir-se, mesmo nesses casos, deve primeiro falar com o pastor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Ou dirigente.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4.3.4. Evite intromissão em assuntos administrativos do outro pastor.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4.3.5. Não fale mal da igreja para o seu eventual sucessor para não desanimá-lo.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4.3.6. Cuidado com visitas a membros da igreja sem conhecimento prévio do seu sucessor.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4.3.7. Evite críticas ao método de trabalho do outro pastor.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Um novo pastorado: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 Ajustes iniciais: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5.1.1. Convite e visita prévia: É legítimo fazer saber discretamente que está esperando um convite. Será muito bom que o campo tenha um mecanismo nesse sentido.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5.1.2. Considere a situação da igreja que está lançando o convite.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5.1.3. O que afetaria a sua igreja com uma saída para outro lugar.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5.1.4. Considere o tempo de pastorado. (mudanças rápidas criam problemas).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5.1.5. Considere o salário oferecido pela igreja – Equilíbrio é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fundamental(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1Cor 9, 1Tm 5.17 e 1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Pe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5.1,2). Privações são aceitáveis, mas por tempo determinado.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5.1.6. Acerte detalhes acerca da mudança, residência e outros.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5.1.7. Leve em conta a liderança existente na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5.1.8. Analise o estatuto e a declaração de fé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5.2. Segundo Passo: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5.2.1. Gaste tempo em oração.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5.2.2. Escute o parecer de outros obreiros.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5.2.3. Deixe amadurecer a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idéia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na coração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5.2.4. Considere a opinião da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família(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a esposa e filhos devem ser consultados antes de uma decisão).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5.2.5. Cultive um bom relacionamento com o pastor que está saindo.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5.2.6. Tenha certeza de que essa é a vontade de Deus.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5.2.7. O Pastor Manuel de Souza disse: “O convite em si pode ser uma indicação da vontade divina, mas também pode ser uma tentação maligna.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”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 Ao aceitar o convite: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5.3.1. Não se apressar em fazer mudanças na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5.3.2. Examinar livros e documentos da igreja para saber o seu estado.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5.3.3. Envolver-se com os obreiros do novo campo.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5.3.4. Procurar entrosar a sua família com a nova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5.3.5. Evitar reclamações com problemas de adaptação.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5.3.6. Deixar de falar muito sobre o seu ministério anterior.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5.3.7. Cuidado com o exibicionismo ou “queimar toda a sua munição” no começo.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5.3.8. Prestigiar a pessoa e o ministério do seu antecessor publicamente.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5.3.9. Procurar adaptar-se na nova situação,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A ORDENAÇÃO DO PASTOR: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Significado da ordenação do pastor: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 “Ato solene pelo qual se separa homens para o ministério” 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Shaff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– Herzog).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“ordenação é a separação de uma pessoa divinamente chamada para o trabalho e ministração especial da igreja”.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1.3. “É aquele ato solene pelo qual a igreja local reconhece publicamente e formalmente o seu pastor como uma pessoa chamada e apta para desempenhar as funções ministeriais.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 Algumas bases bíblicas para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ordenação: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(At 14.23, 2Cor 8.19; 1Tm 4.14)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A ordenação é uma prática entre os batistas e outras denominações.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Argumentos contrários a ordenação: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4.1. Não vai fazer diferença no desempenho do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 Tende a formar uma classe clerical na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 Falta um forte apoio bíblico.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4.4. Homens de sucesso no ministério que não eram ordenados(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Spurgeon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D.L.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Moody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4.5. A minha igreja não faz questão.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Considere as seguintes perguntas: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5.1. Quem capacita o pastor é a ordenação ou o Espírito Santo?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5.2. Quem reconhece o pastor é a ordenação ou a Igreja?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 Quem tem o cargo de pastor, é a Igreja ou os pastores?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5.4. O pastor não ordenado é menos capacitado do que o ordenado?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5.5. A ordenação é uma tarefa da igreja local ou da comunhão de pastores?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5.6. O termo ordenação é encontrado na Bíblia?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5.7. A ordenação é uma ordenança ou exigência bíblica para o ministério nas qualificações em 1Tm 3.1.7?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5.8. O sucesso no ministério depende da ordenação ou não?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6. O Primeiro passo para a ordenação: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6.1. A igreja solicita as igrejas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co-irmãs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que envie irmãos e pastores recomendados, para submeter o pastor a uma bateria de perguntas teológicas, com o fim de conhecer suas crenças.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6.2. Essa solicitação deverá ser realizada em sessão ordinária, previamente avisada e para esse fim.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6.3. Os convites devem ser expedidos pela igreja responsável, as igrejas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co-irmãs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, para a formação do concílio examinador.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6.4. O concílio se dividirá em duas partes, a primeira é para examinar as crenças do candidato. A Segunda é em outro dia marcado para realizar a ordenação caso a Igreja reconheça o candidato apto para tal.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 O Segundo passo para a ordenação: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7.1. Formação do concílio entre mensageiros das igrejas presentes.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7.2. Exame do candidato: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7.2.1. Conversão.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7.2.2. Experiência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vida cristã e ministerial.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7.2.3. Conhecimentos teológicos.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7.2.4. Parecer do Concílio e a recomendação a Igreja local. A autoridade final e absoluta para a ordenação ou não do candidato é de autonomia da igreja e não do Concílio.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7.3. Solenidade de ordenação: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7.3.1. Leitura da ata do concílio.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7.3.2. O programa do culto solene.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7.3.3. O ato de imposição de mãos dos pastores presentes ordenados.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7.3.4. Oração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ordenatória(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o candidato fica de joelhos em frente, ou na plataforma).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 Quais os propósitos da imposição de mãos?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8.1. A imposição de mãos é uma expressão bíblica. Por exemplo: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“...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Porão as mãos sobre os enfermos e estes ficarão curados.”(Mc 16.17-18). E como bom batista fundamentalista que somos, sempre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defendemos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que todos estes e outros dons de sinais, serviram para autenticar o ministério dos profetas, até que o perfeito(a completude do CANON)chegasse. Sabemos que os dons eram doados através da imposição das mãos pelos apóstolos, isso na era apostólica. Hoje os dons para o ministério é dado no momento da conversão, sem ser preciso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imposição das mãos.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8.2. No Velho Testamento havia a prática da imposição de mãos sobre a cabeça dos animais para o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holocauto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sobre os levitas e também para transferências de autoridade civil. No Novo Testamento, temos várias referências sobre a imposição de mãos para os seguintes propósitos: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Curar(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Mc 7.32; 16.18., 13.3) Abençoar(Mc 10.16;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Lc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18.15-17) Receber o Espírito Santo(At 8.17 e 19.7) Conferir dom de autoridade ou ministério em si(At 13.3, 1Tm 4.14 e 2Tm 1.6).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O PASTOR E A ADMINISTRAÇÃO DA IGREJA: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 – REQUISITOS PARA UMA ADMINISTRAÇÃO EFICIENTE DA IGREJA LOCAL: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Capacidade de liderança: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1.1.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Significado: “Liderança” é a forma de denominação baseado no prestígio pessoal do líder e aceito pelos liderados”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Kessler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, N, Ética pastoral, p.115.)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Abrangência: Todas as áreas da igreja local(moral ,social e espiritual).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1.3. Termos para liderança: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1.3.1. Apascentar(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Jo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21.15; At 20.28) – nutrir o rebanho – curar suas feridas – guiar e proteger.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1.3.2. Pastoriar(1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Pe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5.1-4) – liderar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1.3.3. Supervisionar(1Tm 3.1-7 –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Tt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1.5-9) – aconselhar.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Senso de responsabilidade no tratamento das pessoas e coisas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Aptidão para ajudar na solução de problemas sem agravá-los.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Gozar da confiança e respeito das pessoas(não se pede; ganha-se).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Ter objetivos ou alvos claros(saber para onde vai).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6. Equilíbrio emocional(pessoas explosivas podem estragar em pouco tempo muito do seu trabalho).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7. Iniciativa na renovação de novos métodos de trabalho e visão do futuro,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8. Planejamento.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II – SETORES QUE ABRANGEM A ADMINISTRAÇÃO DA IGREJA: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Finanças:(aquisição através de meios lícitos e destino apropriado) – ofertas, dízimos e doações.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Patrimônio:(aquisição, manutenção e construção) – é um meio de animar o povo.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Questões Jurídicas:(o pastor é o representante legal da igreja).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O bem estar moral e espiritual da igreja,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III – OS INSTRUMENTOS DE USO NA ADMINISTRAÇÃO DA IGREJA LOCAL:</w:t>
      </w:r>
      <w:bookmarkStart w:id="0" w:name="_GoBack"/>
      <w:bookmarkEnd w:id="0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Os Estatutos e o Regimento Interno(se houver)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 O pastor tem a obrigação de conhecê-los.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O pastor tem o dever de respeitá-los.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As Sessões Administrativas da Igreja: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Tipos de Sessões:(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Assembléias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 – Ordinária, Extraordinária e Geral.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2.2. Problemas com as sessões: Atraso, quórum , regras parlamentares, assuntos disciplinares,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 Ordem das sessões: Abertura, expediente e negócios(ordem do dia, ou agenda).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 O valor da sessão: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2.4.1. Desenvolvem a teocracia e a autonomia da Igreja Local.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2.4.2. Ajudam na solução de problemas internos.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2.4.3. Contribuem para o progresso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2.4.4. Mantêm atualizados os negócios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Regras Parlamentares: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 As Sagradas Escrituras como autoridade final da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Igreja(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todos os itens acima devem estar submetidos a Palavra de Deus).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IV – OS AUXÍLIOS PASTORAIS NA ADMINISTRAÇÃO DA IGREJA LOCAL: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corpo diaconal.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As comissões.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Liderança dos departamentos.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Consultas particulares.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Estudos especializados.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6. Diretoria da Igreja.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O PASTOR E O SEU MINISTÉRIO NA IGREJA LOCAL: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I – 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VISITAÇÃO: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(At 5.42)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 Como disse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Ralp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M.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Riggs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: “Não há como negar que a visitação é um vastíssimo campo da obra pastoral e que abre para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o pastor grandes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vias de sucesso, e que, se negligenciada, cerrará essas vias e contribuirá para um ministério de pouca influência.” (O Guia do Pastor, p.193)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A grande Importância da Visitação Pastoral: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Leva o pastor a conhecer melhor o seu povo, e se torna melhor conhecido.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2.2. Ajuda o pastor no aconselhamento das pessoas em seus próprios lares.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 Desenvolve o relacionamento entre o pastor e os membros de sua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 Coopera para o fortalecimento espiritual dos crentes, e dele próprio.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 É uma ponte para contatos de evangelismo.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2.6. É uma ponte para conhecer outras pessoas da família de suas ovelhas.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Cuidados na Visitação Pastoral: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Escolher um horário conveniente tanto para o pastor, como para as pessoas a serem visitadas.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3.2. Evitar fofocas, evitando comentários sobre outras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pessoas(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ouvir mais que falar).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3.3. Não visitar uma família quando a mulher estiver sozinha em casa.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3.4. Procurar andar acompanhado da esposa, ou de outra pessoa disponível.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3.5. Não visitar irmãos em lugar do trabalho.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3.6. Visitas em hospitais,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penitenciárias ,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 Categoria Pessoais Incluindo na Visitação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Pastoral(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1Ts 5.14,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Ez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34.4)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4.1. Doentes e inválidos.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 Os fracos na fé.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 Os faltosos nos cultos e reuniões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4.4. Os perdidos sem Cristo.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4.5. Os atribulados.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4.6. Os novos convertidos.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4.7. Os visitantes.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A PREGAÇÃO: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lugar da Pregação no Ministério Pastoral: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1.1. “A pregação do Evangelho, ou o sermão deve ocupar o lugar supremo da sua vida, dos seus propósitos, dos seus interesses, das suas ocupações e observações, dos seus estudos e esforços. Tudo que está ligado à sua vida submeter-se à sua função de pregador”, disse o Pr. Manuel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Souza(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O Pastor, p121)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1.2. “A pregação oportuna do pastor visa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as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necessidades espirituais de todos os membros da igreja, bem como os interessados no Evangelho. A vida e a atividade da igreja dependem, em grande parte, da pregação...” nas palavras do Dr. A. R.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Crabtree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(A doutrina bíblica do ministério, pp.55,56)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1.3. “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”Um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sermão deve ser a proclamação da verdade divina mediada através do pregador.” (D.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Martyn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Lloyd-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jones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1.4. “A Palavra de Deus é algo muito sagrado ,e a pregação é uma obra muito solene, para que se brinque com elas”(Willian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Gurnall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1.5. A pregação é a principal tarefa do pastor(2Tm 4.1-5)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1.6. A pregação é o ápice de interesse dos ouvintes(crentes e descrentes).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1.7. A pregação é a base de instrução do povo na Palavra de Deus.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1.8. A pregação é o meio de levar as almas perdidas a Jesus Cristo e trazer edificação para os seus membros.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1.9. A pregação é a base de um ministério forte e eficiente.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1.10. “O PASTOR NÃO PRECISA SER UM GRANDE PREGADOR, MAS PRECISA PREGAR BEM”.(desconhecido)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A Fraqueza da pregação no Ministério Pastoral: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Falta de preparo do sermão.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2.2. Limitação do pregador.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 Pouca ênfase na exposição da Palavra.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 Desmotivação ou falta de desafios.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 Falta de comunhão com Deus em oração e estudo da Palavra.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2.6. Pecados não confessados.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Os meios Disponíveis no Ministério da Pregação: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As Escrituras(quando não achar mais o que pregar, pregue a Bíblia).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Uma grande variedade de bons comentários bíblicos.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3.3. Mapas e Atlas.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3.4. Transparências utilizadas em um retro projetor.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3.5. Boas ilustrações(a janela do sermão).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3.6. A leitura de bons livros evangélicos.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3.7. A leitura de jornais, revistas e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3.8. A experiência do pregador.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III – O CULTO: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1. O Pastor e o Púlpito: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1.1. “A finalidade do púlpito é a exposição da Palavra, e não há necessidade maior do que essa na Igreja local.” (Richard C.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Halverson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“O Púlpito pode ser o centro do poder dominante, e pode ser o canário de trágico revés.” 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Jonh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H.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Jowett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1.3. O Púlpito deverá ser como o trono do pastor...Nunca deve o pregador deixar o púlpito sem mostrar aos que se abatem e humilham o arco da aliança de Deus com os homens."”(John B. Wilder).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O Decoro do Pastor no Púlpito: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Cuidado com suas vestes.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2.2. Atitude reverente(distração, brincadeiras, 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 Maneirismos do Pastor no púlpito.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Ética do Pastor no Púlpito: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“O Púlpito não faz o bom pastor, por mais artisticamente ornamentado que seja.” 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Nemuel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Kessler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 trata bem desse assunto no seu livro Ética Pastoral, p.118.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Seriedade.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3.3. Linguagem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decente(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Ef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4.29; 5.4).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3.4. Tratamento elegante com as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pessoas(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mostrar boa educação).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3.5. Delicadeza, ou gentileza.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3.6. Equilíbrio em suas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emoções(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“pavio curto”).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3.7. Gesticulação apropriada do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sermão(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nunca qualquer gesto que insinue imoralidade).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3.8. Pontualidade no horário dos cultos, ou de outras reuniões e compromissos,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 O Pastor e a Ordem do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Culto(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coordenação do pastor da Igreja)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4.1. Boas vindas e Avisos.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4.2. Preparação para 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culto(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pré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ludio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Instrumental ou cantado)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4.3.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Adoração.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(Exaltação)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4.4. Ensina das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Escrituras(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leitura de textos, sermão).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4.5.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Louvor.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(agradecimento 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4.6. Comunhão.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AS CERIMÔNIAS, OU OFÍCIOS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 – A CELEBRAÇÃO DAS ORDENANÇAS: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Batismo: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 Preparo dos Candidatos.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Apresentação dos Candidatos 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1.3. O Batismo dos Candidatos.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A Ceia do Senhor: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2.1. Realizada quantas vezes a Igreja achar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necessário(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não existe base bíblica nenhuma para, quanto o número de vezes que deve ser realizada).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2.2. Os Tipos de Ceia: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2.2.1. Livre – Qualquer crente pode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participar.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(não importa a Igreja)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2.2.2. Restrita – Somente para os membros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das Igreja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da mesma ordem e fé.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2.2.3. Ultra - Restrita – Somente para os crentes da igreja local.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2.3. Os objetivos da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Ceia(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1 Cor 11.17-30)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2.3.1. Lembrar o sacrifício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Cristo.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(vs. 24,25)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2.3.2.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Evangelização.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(v.26)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2.3.3. Confissão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Pecados.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(vs.27 – 30)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2.3.4.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Comunhão.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(vs. 17-22,33)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A CELEBRAÇÃO DE CASAMENTO: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casamento religioso com efeito civil.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1.1. A base legal: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CONSTITUIÇÃO(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1989), Cap. VII.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Art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226: Parágrafos 1e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Lei n. 1.110.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23 de maio de 1950).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Procedimentos: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1.2.1. Habilitação do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celebrante(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o pastor).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1.2.2. Habilitação dos noivos.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1.2.3. Observância dos prazos legais.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1.2.4. Homologação pela autoridade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judicial(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30 dias para apresentar após a cerimônia).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O casamento religioso em efeito civil.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Aconselhamento pré-nupcial.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2.2. Modelo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cerimônia(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ver Manual de Ministro e Manual da Igreja e do obreiro).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2.3. Apresentação da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Certidão.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(não se deve realizar um casamento religioso, sem antes verificar que se de fato, houve o casamento civil.)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Apresentação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Crianças(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Ver Manual do Ministro, pp.32-39).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3.1. Não é uma ordenança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bíblica.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(opcional)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É uma prática das Igrejas Batistas.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3.3. Cada pastor escolha a sua maneira de fazer a apresentação.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3.4. Escolher textos bíblicos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adequados(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dt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6.6-7;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Mt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19.13-15;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Lc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1.21-24,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 Culto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Fúnebre(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ver Manual do Ministro, pp. 46-47).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4.1.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Procedimento Anteriores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4.1.1 Consulta da família.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4.1.2 Acerto de local e horário.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 A ordem do Culto: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4.2.1. Hinos Apropriados.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4.2.2. Leitura de textos bíblicos de consolo.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4.2.3. Deve evitar comentário que possa trazer algum tipo de constrangimento.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4.2.4. Sermão: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a)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 Não deve ser prolongado.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b)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 Palavras que elogiam o defunto, se possível.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c)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 Uma mensagem bíblica.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d)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. A mensagem deve trazer consolação, esperança e salvação.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 Depois do culto: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4.3.1. Deixa os amigos ver o defunto primeiro.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4.3.2. Peça-lhes que saiam se for possível, enquanto a família presta seus respeitos.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4.3.3. O pastor sempre deve ficar na cabeça do caixão para ajudar.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4.4. No Cemitério: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4.4.1. Ande na cabeça do caixão até o sepulcro.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4.4.2. Faça o culto com você na cabeça do caixão.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4.4.3. Cumprimente a família, dando seus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pesames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de novo oferecendo sua ajuda.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4.5. Visita após o enterro: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4.5.1. Leve uma palavra de ânimo e de consolação.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4.5.2. As visitas devem ser mantidas com fidelidade durante as primeiras semanas, até o tempo de abandonar a perda do ser amado.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4.5.3. Envie mensagem de conforto através de cartões, telefone,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O PASTOR E OS PROBLEMAS DA IGREJA: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 – O PROBLEMA DE DISCIPLINA: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Ensino bíblico sobre Disciplina: (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Mt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18.15-20; 1 Cor 5.1-8;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Gl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6.1; 2Tm 2.17-20).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Os Tipos de Disciplina: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2.1.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Preventiva(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aconselhamento).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2.2.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Corretiva(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afastamento temporário de certos privilégios)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2.3.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Punitiva(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a exclusão do rol de membros).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Os Motivos Para Disciplina: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Imoralidade.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Heresia Comprovada.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3.3. Escândalo, ou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mal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testemunho.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3.4. Desacato ao pastor, ou às decisões e estatutos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3.5. Afastamento voluntário prolongado das atividades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3.6. Contenda, fofoca,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O Propósito da Disciplina: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4.1. Visa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restauração da pessoa.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 Visa levar a pessoa a reconhecer o seu erro.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 Visa levar a pessoa ao arrependimento.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4.4. Visa trazer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 pessoa a comunhão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com Deus e Sua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A Maneira Adequada para Agirmos na Disciplina.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5.1. Com muito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amor ,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carinho e misericórdia(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Gl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6.1)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5.2. Evitando a parcialidade.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5.3. Usando todos os princípios bíblicos.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5.4. Agindo conforme os estatutos ou regimento interno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5.5. Esgotando todas as formas ou meios possíveis para solução do problema.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5.6. Permitir a oportunidade de defesa para a pessoa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sob disciplina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OS PROBLEMAS FAMILIARES: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 Entre os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Cônjuges(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Ef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5.22-25 , Cl 3.18,19, 1Pe 3.1-7).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 Infidelidade conjugal.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Crises de Separação.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1.3. Divórcio.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1.4. Enfermidades.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1.5. Necessidades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materiais(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pobreza, desemprego,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 Entre Pais 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Filhos(</w:t>
      </w:r>
      <w:proofErr w:type="spellStart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Ef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6.1-4, Cl 3.20,21).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Entre os Parentes.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III – PROBLEMAS DOS IRMÃOS EM CRISTO: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Contendas.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Ciúmes.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Fuxico.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Intrigas.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Mundanismo.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6. Indiferença ou falta de compromisso com o trabalho de Deus.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IV – PROBLEMAS ADMINISTRATIVOS: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Relacionados ao patrimônio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 De ordem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governamental(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município, estado ou união).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Contábil.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Judicial(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negócios pendentes na justiça).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V – PROBLEMAS DE DIVISÃO: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Consultar aos Estatutos sobre o destino dos bens.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Buscar auxílio de fora, sem ferir a autonomia da Igreja Local.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Tomar as medidas ou procedimentos adequados quando se tornar inevitável.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VI – PROBLEMAS DOUTRINÁRIOS: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Consulte as Escrituras sobre o assunto em questão.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2. Traga uma série de ensinos para 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Exclua qualquer membro que mesmo depois do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estudo ,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contínua contrário a Palavra de Deus. (é melhor perder um bode, do que o rebanho de ovelhas).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Use a declaração de fé de sua igreja como meio legal, para ajudá-lo na discussão do assunto em questão.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5. Convide pastores que possam dar palestras sobre a doutrina.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6. Seja duro e enérgico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quanto a qualquer problema ordem doutrinária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, para que você não tenha sérios problemas futuros. Fique de olho em irmãos que tenham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idéias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e pensamentos diferentes, daqueles da Bíblia. Procure imediatamente procurar conversar com o irmão, com o fim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de faze-lo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mudar de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idéia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O PASTOR E O CRESCIMENTO DA IGREJA: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 – O PROGRAMA DE EVANGELIZAÇÃO: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Estabelecer Alvos: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 Ajuda a não gastarmos energia desnecessária.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1.2.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Nos dar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uma direção certa e clara.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1.3. Dar ao pastor a oportunidade de fazer uma avaliação, quanto ao crescimento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1.4. Incentiva os membros a colaborarem com maior disposição.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 Desafie 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povo: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(em todas as áreas do seu ministério)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Com alvos elevados e nobres.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2.2. Com alvos bíblicos e possíveis de ser alcançados.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 Com alvos que tragam a glorificação de Deus.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Apoie os trabalhos: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Participe de todos os ministérios de sua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Ore por cada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3.3. Sugira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idéias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para os participantes de cada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3.4. Crie novos alvos só quando atingidos os anteriores.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3.5. Estimule a igreja o mais que você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poder(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não deixe o desânimo tomar conta da Igreja).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 Crie programas que desenvolva o crescimento espiritual de sua Igreja: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4.1.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Conferencias.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(missionárias,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evangelisticas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e de avivamento).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4.2. Passeios.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4.3. Sociais.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4.4. Encontros de casais.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4.5. Encontros de jovens.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4.6. Retiros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4.7. Campanhas, etc.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FUNDAÇÃO E ORGANIZAÇÃO DE IGREJAS: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O que se deve se levado em consideração na fundação de uma Igreja: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 O Motivo certo de fundá-la.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1.1.1. A igreja deve reproduzir-se para continuar existindo.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1.1.2. Reproduzir-se para cumprir o “IDE DE CRISTO”.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1.1.3. Reproduzir-se para maior edificação da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1.1.4. Reproduzir-se para glorificar a Deus.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2. Motivos errados: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1.1.1. Para aumentar o número de igrejas da comunhão.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1.1.2. Para competir com outras igrejas.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1.1.3. Para mostrar serviços para os outros.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1.1.4. Para que possamos Ter uma cada cidade.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1.3 A liderança do espírito santo.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1.4. A necessidade do bairro, cidade e comunidade.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1.5. A aprovação da Igreja e o apoio da Igreja “mãe”.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Quais os métodos utilizados antes da fundação de uma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 Primeiro Passo: Fazer Uma Pesquisa: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2.4.1. Para verificar o número da população.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2.4.2. Suas reais necessidades.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2.4.3. A ausência de outras denominações.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2.4.4. O preço de terrenos.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2.4.5. O local acessível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as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pessoas.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2.4.6. Para ver se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existe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crentes da mesma fé e ordem.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2.4.7. Um local para iniciar o trabalho.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 Segundo Passo: Fazer Uma Campanha de Evangelização: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2.5.1. A campanha deve durar no mínimo uma semana inteira.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2.5.2. Utilize outros pastores, porém faça muita pregação.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2.5.3. Utilize um programa de música.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2.5.4. Utilize um programa para as crianças.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2.5.5. Gaste o dia visitando e convidando para o culto a noite.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2.6. Faça uma classe bíblica: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2.6.1. Comece na sua casa ou num lugar alugado, ou na casa de um membro de sua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2.6.2. Faça visitas de casa em casa diariamente.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2.6.3. Entregue folhetos e se possível novos testamentos.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2.7. Terceiro Passo: Promova algo que sirva a necessidade da comunidade: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2.3.1. Corte de cabelo.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2.3.2. Ensino.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2.3.3. Cestas básicas.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2.3.4. Sopa.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2.3.5. Aulas de pintura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, costura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para mulheres.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2.3.6. Aplicação de fluo nas bocas das crianças.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2.5. Quarto Passo: A Formação de Uma Congregação.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2.5.1.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Estudos.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(nos lares e no local de reunião)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2.5.2.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Discipulado.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(Para os novos convertidos)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2.5.3.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Batismo.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(para os crentes que já estão prontos).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 A Organização Da Congregação em Igreja: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Processo da Congregação: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3.1.1. Avaliar se é tempo para se tornar Igreja: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a)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. Avaliar o número suficiente de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membros(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relativo).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b). Avaliar a autonomia financeira.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c)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 Avaliar a liderança.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d)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. Avaliar o espaço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físico(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terreno, templo,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classes,etc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e). Avaliar o nível de maturidade da Igreja.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f)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 Avaliar o apoio da Igreja “mãe”.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3.1.2. Fazer os Preparativos: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a)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 Preparar os estatutos.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b)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. Realizar sessões preparatórias para escolha de oficiais e diretoria, etc.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c)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. Solicitar à “igreja mãe” a convocação de um concílio de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organização.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d)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. Enviar cartas as igrejas 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co-irmãs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depois da aprovação da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“Igreja mãe”.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O Ato de Organização: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3.2.1. Reunião dos representantes das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igrejas(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formação do concílio).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3.2.2. Escolha do moderador e do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secretário.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(provisório ou permanente).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3.2.3. Leitura do Histórico da Fundação da Congregação.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3.2.4. Exame dos Estatutos.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3.2.5. Decisão do Concílio como sugestão para a organização.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3.2.6.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Intervalo(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pode ser para o jantar ou lanche).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3.2.7. Recomeço do trabalho do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concílio(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pode ser no culto solene).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3.2.8. Leitura da ata do concílio com seu parecer.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3.2.9. </w:t>
      </w:r>
      <w:proofErr w:type="spell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Dissolvição</w:t>
      </w:r>
      <w:proofErr w:type="spell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do Concílio.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3.2.10. Sessão extraordinária da congregação para constituir-se em 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uma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3.3. A Programação do Culto de Organização: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3.3.1. Pode Ter ou não a participação dos membros do concílio.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3.3.2.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Pregação(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uma mensagem dirigida para a Igreja).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3.3.3. Outras Partes do culto: (louvor, especiais e etc.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O PASTOR E A COMUNHÃO COM IGREJAS CO-IRMÃS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 – ENTROSE A SUA IGREJA COM A COMUNHÃO AO QUAL É FILIADA: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Uma tendência errada: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1.1. Há obreiros e pastores que se isolam da comunhão a que pertencem. Isto não é justificável. A união que exige entre os membros de uma igreja local, deve-se exigir das igrejas, ligadas a comunhão.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1.2. O obreiro que tem por natureza esta tendência de isolamento, jamais deve influir nas igrejas onde exerce seu ministério. Deve reconhecer que esta qualidade é um defeito e este defeito pessoal não será usado para prejuízo do trabalho do Senhor. É verdade que defeito próprio é muito difícil de ser reconhecido. Porém o obreiro de Deus deve ser homem além dos homens comuns.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Meios de Entrosar a Sua Igreja Com a Comunhão de Igrejas: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2.1. Convide organizações para realizar reuniões em sua Igreja.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2.2. Faça esforço para que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o maior número possível de membros da sua igreja assistam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 xml:space="preserve"> a reuniões ligadas ao trabalho, especialmente nos congressos.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2.3. Leve sua igreja a contribuir financeiramente para as organizações da </w:t>
      </w:r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comunhão;</w:t>
      </w:r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(Seminários, Missões, Acampamento e a Comunhão Estadual e Nacional).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2.4. Esclareça os objetivos das organizações principais.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2.5. Narre na sua igreja o histórico do trabalho, para mostrar o valor das organizações na realização da obra.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2.6. Apresente relatórios constantes das atividades das organizações.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A Importância da Comunhão Entre as Igrejas </w:t>
      </w:r>
      <w:proofErr w:type="spellStart"/>
      <w:proofErr w:type="gramStart"/>
      <w:r w:rsidRPr="006875B0">
        <w:rPr>
          <w:rFonts w:ascii="Arial" w:eastAsia="Times New Roman" w:hAnsi="Arial" w:cs="Arial"/>
          <w:sz w:val="24"/>
          <w:szCs w:val="24"/>
          <w:lang w:eastAsia="pt-BR"/>
        </w:rPr>
        <w:t>Co-irmãs</w:t>
      </w:r>
      <w:proofErr w:type="spellEnd"/>
      <w:proofErr w:type="gramEnd"/>
      <w:r w:rsidRPr="006875B0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3.1. Serve para unificação do trabalho.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3.2. Serve para aumentar e aperfeiçoar a comunhão.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3.3. Serve como uma união de forças, para maior expansão da obra.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3.4. Serve de apoio aos pequenos.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3.5. Serve para aconselhamento.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3.6. Serve para valorizar o ministério.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3.7. Serve para realização de programas de âmbito Estadual e Nacional.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3.8. Ajuda na atualização dos obreiros, quanto à doutrina e tendências.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3.9. Serve para a proteção da doutrina, quanto aos ataques do diabo.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II – COMUNHÃO COM OUTROS GRUPOS QUE NÃO PERTENCE A SUA COMUNHÃO: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1. Se o grupo for da mesma fé e ordem.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>2. Se o grupo tiver práticas bíblicas.</w:t>
      </w:r>
      <w:r w:rsidRPr="006875B0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Se o grupo não tiver nenhum envolvimento com o ecumenismo. </w:t>
      </w:r>
    </w:p>
    <w:p w:rsidR="0032220A" w:rsidRPr="006875B0" w:rsidRDefault="0032220A" w:rsidP="006875B0">
      <w:pPr>
        <w:rPr>
          <w:rFonts w:ascii="Arial" w:hAnsi="Arial" w:cs="Arial"/>
          <w:sz w:val="24"/>
          <w:szCs w:val="24"/>
        </w:rPr>
      </w:pPr>
    </w:p>
    <w:sectPr w:rsidR="0032220A" w:rsidRPr="006875B0" w:rsidSect="006875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B0"/>
    <w:rsid w:val="0016666B"/>
    <w:rsid w:val="00196FBA"/>
    <w:rsid w:val="00244C48"/>
    <w:rsid w:val="00271E8C"/>
    <w:rsid w:val="0030205B"/>
    <w:rsid w:val="0032220A"/>
    <w:rsid w:val="003C1198"/>
    <w:rsid w:val="00441716"/>
    <w:rsid w:val="0048590A"/>
    <w:rsid w:val="0051765D"/>
    <w:rsid w:val="00543002"/>
    <w:rsid w:val="006875B0"/>
    <w:rsid w:val="0070277D"/>
    <w:rsid w:val="00722C8D"/>
    <w:rsid w:val="0086479C"/>
    <w:rsid w:val="00B07255"/>
    <w:rsid w:val="00C725E5"/>
    <w:rsid w:val="00DE3DA9"/>
    <w:rsid w:val="00ED6406"/>
    <w:rsid w:val="00EF6B34"/>
    <w:rsid w:val="00F9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87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875B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87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875B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18</Pages>
  <Words>6352</Words>
  <Characters>34304</Characters>
  <Application>Microsoft Office Word</Application>
  <DocSecurity>0</DocSecurity>
  <Lines>285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2014-10-27T23:15:00Z</dcterms:created>
  <dcterms:modified xsi:type="dcterms:W3CDTF">2014-11-11T21:09:00Z</dcterms:modified>
</cp:coreProperties>
</file>